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oKlavuzu"/>
        <w:tblW w:w="0" w:type="auto"/>
        <w:tblLook w:val="04A0" w:firstRow="1" w:lastRow="0" w:firstColumn="1" w:lastColumn="0" w:noHBand="0" w:noVBand="1"/>
      </w:tblPr>
      <w:tblGrid>
        <w:gridCol w:w="2405"/>
        <w:gridCol w:w="8075"/>
      </w:tblGrid>
      <w:tr w:rsidR="00F42F09" w:rsidRPr="00440312" w14:paraId="1DD58CBA" w14:textId="77777777" w:rsidTr="002E17E0">
        <w:trPr>
          <w:trHeight w:val="268"/>
        </w:trPr>
        <w:tc>
          <w:tcPr>
            <w:tcW w:w="2405" w:type="dxa"/>
            <w:shd w:val="clear" w:color="auto" w:fill="F2F2F2" w:themeFill="background1" w:themeFillShade="F2"/>
          </w:tcPr>
          <w:p w14:paraId="5F416E74"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Proje Türü</w:t>
            </w:r>
          </w:p>
        </w:tc>
        <w:tc>
          <w:tcPr>
            <w:tcW w:w="8075" w:type="dxa"/>
          </w:tcPr>
          <w:p w14:paraId="6C373ABE" w14:textId="77777777" w:rsidR="00F42F09" w:rsidRPr="00440312" w:rsidRDefault="00F42F09" w:rsidP="002E17E0">
            <w:pPr>
              <w:pStyle w:val="Default"/>
              <w:rPr>
                <w:rFonts w:ascii="Arial" w:hAnsi="Arial" w:cs="Arial"/>
                <w:b/>
                <w:sz w:val="22"/>
                <w:szCs w:val="22"/>
              </w:rPr>
            </w:pPr>
          </w:p>
        </w:tc>
      </w:tr>
      <w:tr w:rsidR="00F42F09" w:rsidRPr="00440312" w14:paraId="6928F1AD" w14:textId="77777777" w:rsidTr="002E17E0">
        <w:trPr>
          <w:trHeight w:val="268"/>
        </w:trPr>
        <w:tc>
          <w:tcPr>
            <w:tcW w:w="2405" w:type="dxa"/>
            <w:shd w:val="clear" w:color="auto" w:fill="F2F2F2" w:themeFill="background1" w:themeFillShade="F2"/>
          </w:tcPr>
          <w:p w14:paraId="24847F3C"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Proje Kodu</w:t>
            </w:r>
          </w:p>
        </w:tc>
        <w:tc>
          <w:tcPr>
            <w:tcW w:w="8075" w:type="dxa"/>
          </w:tcPr>
          <w:p w14:paraId="0A11D51A" w14:textId="77777777" w:rsidR="00F42F09" w:rsidRPr="00440312" w:rsidRDefault="00F42F09" w:rsidP="002E17E0">
            <w:pPr>
              <w:pStyle w:val="Default"/>
              <w:rPr>
                <w:rFonts w:ascii="Arial" w:hAnsi="Arial" w:cs="Arial"/>
                <w:b/>
                <w:sz w:val="22"/>
                <w:szCs w:val="22"/>
              </w:rPr>
            </w:pPr>
          </w:p>
        </w:tc>
      </w:tr>
      <w:tr w:rsidR="00F42F09" w:rsidRPr="00440312" w14:paraId="09F406E9" w14:textId="77777777" w:rsidTr="002E17E0">
        <w:trPr>
          <w:trHeight w:val="268"/>
        </w:trPr>
        <w:tc>
          <w:tcPr>
            <w:tcW w:w="2405" w:type="dxa"/>
            <w:shd w:val="clear" w:color="auto" w:fill="F2F2F2" w:themeFill="background1" w:themeFillShade="F2"/>
          </w:tcPr>
          <w:p w14:paraId="62CC72A1"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Proje Başlığı</w:t>
            </w:r>
          </w:p>
        </w:tc>
        <w:tc>
          <w:tcPr>
            <w:tcW w:w="8075" w:type="dxa"/>
          </w:tcPr>
          <w:p w14:paraId="58568332" w14:textId="77777777" w:rsidR="00F42F09" w:rsidRPr="00440312" w:rsidRDefault="00F42F09" w:rsidP="002E17E0">
            <w:pPr>
              <w:pStyle w:val="Default"/>
              <w:rPr>
                <w:rFonts w:ascii="Arial" w:hAnsi="Arial" w:cs="Arial"/>
                <w:b/>
                <w:sz w:val="22"/>
                <w:szCs w:val="22"/>
              </w:rPr>
            </w:pPr>
          </w:p>
        </w:tc>
      </w:tr>
      <w:tr w:rsidR="00F42F09" w:rsidRPr="00440312" w14:paraId="40949F4D" w14:textId="77777777" w:rsidTr="002E17E0">
        <w:trPr>
          <w:trHeight w:val="268"/>
        </w:trPr>
        <w:tc>
          <w:tcPr>
            <w:tcW w:w="2405" w:type="dxa"/>
            <w:shd w:val="clear" w:color="auto" w:fill="F2F2F2" w:themeFill="background1" w:themeFillShade="F2"/>
          </w:tcPr>
          <w:p w14:paraId="71B9C1C7"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Projenin Süresi (ay)</w:t>
            </w:r>
          </w:p>
        </w:tc>
        <w:tc>
          <w:tcPr>
            <w:tcW w:w="8075" w:type="dxa"/>
          </w:tcPr>
          <w:p w14:paraId="7E4BE4C7" w14:textId="77777777" w:rsidR="00F42F09" w:rsidRPr="00440312" w:rsidRDefault="00F42F09" w:rsidP="002E17E0">
            <w:pPr>
              <w:pStyle w:val="Default"/>
              <w:rPr>
                <w:rFonts w:ascii="Arial" w:hAnsi="Arial" w:cs="Arial"/>
                <w:b/>
                <w:sz w:val="22"/>
                <w:szCs w:val="22"/>
              </w:rPr>
            </w:pPr>
          </w:p>
        </w:tc>
      </w:tr>
      <w:tr w:rsidR="00F42F09" w:rsidRPr="00440312" w14:paraId="1B7D0A82" w14:textId="77777777" w:rsidTr="002E17E0">
        <w:trPr>
          <w:trHeight w:val="268"/>
        </w:trPr>
        <w:tc>
          <w:tcPr>
            <w:tcW w:w="2405" w:type="dxa"/>
            <w:shd w:val="clear" w:color="auto" w:fill="F2F2F2" w:themeFill="background1" w:themeFillShade="F2"/>
          </w:tcPr>
          <w:p w14:paraId="20B0344D"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Başlangıç Tarihi</w:t>
            </w:r>
          </w:p>
        </w:tc>
        <w:tc>
          <w:tcPr>
            <w:tcW w:w="8075" w:type="dxa"/>
          </w:tcPr>
          <w:p w14:paraId="22D333F5" w14:textId="77777777" w:rsidR="00F42F09" w:rsidRPr="00440312" w:rsidRDefault="00F42F09" w:rsidP="002E17E0">
            <w:pPr>
              <w:pStyle w:val="Default"/>
              <w:rPr>
                <w:rFonts w:ascii="Arial" w:hAnsi="Arial" w:cs="Arial"/>
                <w:b/>
                <w:sz w:val="22"/>
                <w:szCs w:val="22"/>
              </w:rPr>
            </w:pPr>
          </w:p>
        </w:tc>
      </w:tr>
      <w:tr w:rsidR="00F42F09" w:rsidRPr="00440312" w14:paraId="1637AEBB" w14:textId="77777777" w:rsidTr="002E17E0">
        <w:trPr>
          <w:trHeight w:val="268"/>
        </w:trPr>
        <w:tc>
          <w:tcPr>
            <w:tcW w:w="2405" w:type="dxa"/>
            <w:shd w:val="clear" w:color="auto" w:fill="F2F2F2" w:themeFill="background1" w:themeFillShade="F2"/>
          </w:tcPr>
          <w:p w14:paraId="2708E22A" w14:textId="77777777" w:rsidR="00F42F09" w:rsidRPr="00440312" w:rsidRDefault="00F42F09" w:rsidP="002E17E0">
            <w:pPr>
              <w:pStyle w:val="Default"/>
              <w:rPr>
                <w:rFonts w:ascii="Arial" w:hAnsi="Arial" w:cs="Arial"/>
                <w:b/>
                <w:sz w:val="22"/>
                <w:szCs w:val="22"/>
              </w:rPr>
            </w:pPr>
            <w:r w:rsidRPr="00440312">
              <w:rPr>
                <w:rFonts w:ascii="Arial" w:hAnsi="Arial" w:cs="Arial"/>
                <w:b/>
                <w:sz w:val="22"/>
                <w:szCs w:val="22"/>
              </w:rPr>
              <w:t>Proje Bütçesi</w:t>
            </w:r>
          </w:p>
        </w:tc>
        <w:tc>
          <w:tcPr>
            <w:tcW w:w="8075" w:type="dxa"/>
          </w:tcPr>
          <w:p w14:paraId="1AD91CEF" w14:textId="77777777" w:rsidR="00F42F09" w:rsidRPr="00440312" w:rsidRDefault="00F42F09" w:rsidP="002E17E0">
            <w:pPr>
              <w:pStyle w:val="Default"/>
              <w:rPr>
                <w:rFonts w:ascii="Arial" w:hAnsi="Arial" w:cs="Arial"/>
                <w:b/>
                <w:sz w:val="22"/>
                <w:szCs w:val="22"/>
              </w:rPr>
            </w:pPr>
          </w:p>
        </w:tc>
      </w:tr>
    </w:tbl>
    <w:p w14:paraId="7136EE5C" w14:textId="77777777" w:rsidR="00F42F09" w:rsidRPr="00440312" w:rsidRDefault="00F42F09" w:rsidP="00F42F09">
      <w:pPr>
        <w:pStyle w:val="Default"/>
        <w:rPr>
          <w:rFonts w:ascii="Arial" w:hAnsi="Arial" w:cs="Arial"/>
          <w:sz w:val="22"/>
          <w:szCs w:val="22"/>
        </w:rPr>
      </w:pPr>
    </w:p>
    <w:p w14:paraId="636322A0"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Çalışmanın, Sakarya Üniversitesi Bilimsel Araştırma Projeleri Yönergesi ve usul ve esaslarına bağlı kalarak BAPK Komisyonunun kabul ettiği süre, amaç, kapsam, bütçe ve diğer şartlara uygun olarak yürütülmesi, geliştirilmesi ve sonuçlandırılmasından proje yürütücüsü sorumludur. </w:t>
      </w:r>
    </w:p>
    <w:p w14:paraId="6D3440D8"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Projelerin onaylanmasından sonra yasal bir mazereti olmaksızın </w:t>
      </w:r>
      <w:r w:rsidRPr="00440312">
        <w:rPr>
          <w:rFonts w:ascii="Arial" w:hAnsi="Arial" w:cs="Arial"/>
          <w:b/>
          <w:bCs/>
          <w:sz w:val="20"/>
          <w:szCs w:val="20"/>
        </w:rPr>
        <w:t>altı ay içerisinde çalışmaları başlatılmayan ve harcama yapılmayan projeler</w:t>
      </w:r>
      <w:r w:rsidRPr="00440312">
        <w:rPr>
          <w:rFonts w:ascii="Arial" w:hAnsi="Arial" w:cs="Arial"/>
          <w:sz w:val="20"/>
          <w:szCs w:val="20"/>
        </w:rPr>
        <w:t xml:space="preserve"> BAPK usul ve esaslarına göre iptal edilecek olup, sürecin takibi proje yürütücüsünün sorumluluğundadır.</w:t>
      </w:r>
    </w:p>
    <w:p w14:paraId="08A88DD1"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İnsanlar ve hayvanlar üzerinde gerçekleştirilecek çalışmalar için Etik Kurul onayının alınması zorunludur ve proje yürütücüsünün sorumluluğundadır.</w:t>
      </w:r>
    </w:p>
    <w:p w14:paraId="45553B68"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Desteklenmesine karar verilen projenin, amaç, kapsam, süre, isim, program ve bütçesinde BAPK Komisyonunun yazılı izni alınmadan hiçbir değişiklik yapılamaz.</w:t>
      </w:r>
    </w:p>
    <w:p w14:paraId="71D4CC43" w14:textId="3DCDED2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BAPK Birimi tarafından temin edilerek projeye tahsis edilen her türlü teçhizat ilgili proje yürütücüsünün bağlı olduğu birimin demirbaşına </w:t>
      </w:r>
      <w:r w:rsidRPr="00440312">
        <w:rPr>
          <w:rFonts w:ascii="Arial" w:hAnsi="Arial" w:cs="Arial"/>
          <w:sz w:val="20"/>
          <w:szCs w:val="20"/>
        </w:rPr>
        <w:t>kaydedilir</w:t>
      </w:r>
      <w:r w:rsidRPr="00440312">
        <w:rPr>
          <w:rFonts w:ascii="Arial" w:hAnsi="Arial" w:cs="Arial"/>
          <w:sz w:val="20"/>
          <w:szCs w:val="20"/>
        </w:rPr>
        <w:t>. Demirbaşlar proje süresince, yürütücünün gözetimi ve sorumluluğundadır. Proje tamamlandıktan sonra ilgili dekanlıkların ortak alanına devredilmesine yönelik işlemler yürütücüye aittir.</w:t>
      </w:r>
    </w:p>
    <w:p w14:paraId="0BAD0B1F"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yürütücüsü, sözleşme tarihinden itibaren belirtilen dönemlerde BAPK Komisyonu’nun belirlediği format ve kapsama uygun olarak ara rapor ve sonuç raporu vermekle yükümlüdür. Yürütücü, BAPK Komisyonu’nun talep etmesi durumunda proje çalışması ile ilgili diğer tüm bilgileri de vermekle yükümlüdür.</w:t>
      </w:r>
    </w:p>
    <w:p w14:paraId="08906394"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Araştırmacılar, proje yürütülürken veya tamamlanmasından sonra beş yıl süreyle veri ve kayıtları saklamak zorundadır ve yükümlü oldukları süre içerisinde olağanüstü durumlarda ve/veya BAPK Komisyonunun talep etmesi durumunda, araştırma sürecinde/sonucunda elde edilen/geliştirilen tüm veri, bilgi, belge, yazılım, materyal, örnek, numune, sonuç vb. tüm unsurları Komisyona teslim etmek zorundadır. </w:t>
      </w:r>
    </w:p>
    <w:p w14:paraId="2648EAE7"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w:t>
      </w:r>
    </w:p>
    <w:p w14:paraId="566853FE"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Ara raporun veya sonuç raporunun sunulmaması, reddedilmesi, projenin başvuruda öngörülen gelişmeyi göstermemesi, yapılan harcamaların projenin amaç ve içeriğine veya sözleşme şartlarına uygun olarak kullanılmaması, etik kuralların ihlal edildiğinin saptanması gibi durumlarda BAPK Komisyonu projenin iptal edilmesine karar verebilir. Bu kapsamda iptal edilen projelerin yürütücülerine veya araştırmacılarına uygulanacak yaptırımlar SAÜ BAPK Yönergesinde belirtilen esaslara göre belirlenir.</w:t>
      </w:r>
    </w:p>
    <w:p w14:paraId="7B6B1A53"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yürütücüsü, çalışmanın yürütüldüğü yerde kazaları önleme ve sağlık şartları bakımından İş Kanunu, Sosyal Sigortalar Kanunu ve ilgili diğer kanun, tüzük ve yönetmeliklere göre gerekli her türlü yasal gereksinim ve güvenlik tedbirlerinin sağlanmasından sorumludur.</w:t>
      </w:r>
    </w:p>
    <w:p w14:paraId="56DDE74D"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Yürütücüsü, projede bursiyer olarak çalışmakta olan öğrencilerin SGK giriş ve çıkış işlemlerini BAPK birimine zamanında bildirmek zorundadır. Yaşanacak olan gecikmelerden kaynaklanan sorumluluklar ve uygulanacak cezai müeyyide proje yürütücüsüne rücu ettirilir.</w:t>
      </w:r>
    </w:p>
    <w:p w14:paraId="19FF4646"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kapsamında onaylanan bütçe içeriğinde değişiklik yapılması BAPK Komisyonunun onayına sunulmadan gerçekleştirilmez.</w:t>
      </w:r>
    </w:p>
    <w:p w14:paraId="7137A1FA"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Projeler kapsamında herhangi bir harcama yapılabilmesi için proje yürütücülerinin öncelikle BAPK Biriminden harcama talebinde bulunmaları zorunludur. BAPK Koordinatörlüğü Birimi tarafından harcama süreçleri başlatılmamış/onaylanmamış harcamalar için herhangi bir ödeme yapılmaz. </w:t>
      </w:r>
    </w:p>
    <w:p w14:paraId="7E4DD6A6"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Projeler kapsamında BAPK Komisyonu tarafından onaylanan bütçe içeriğine uygun olarak gerçekleştirilecek seyahatler için araştırmacıların mevzuata uygun olarak yetkili mercilerden gerekli izinleri/onayları alınmaları ve gerekli belgelerle birlikte BAPK Koordinatörlüğü Biriminden seyahate yönelik harcama talebinde bulunmaları zorunludur. Bu koşula ve BAPK Birimi Uygulama Esaslarına uygun olarak gerçekleştirilmeyen seyahatler için herhangi bir ödeme yapılmaz.</w:t>
      </w:r>
    </w:p>
    <w:p w14:paraId="0B308EA0"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yürütücüleri projesinden yapacağı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kişilerdir. Proje yürütücüsü, aynı zamanda gerçekleştirme görevlisi sıfatına haizdir. Bu kapsamda, onaylı proje bütçesi dahilinde yapılacak satın alma işlemlerinde piyasa fiyat araştırmasını yürütmek ve ilgili piyasa fiyat araştırma tutanağını tanzim ederek imzalamakla yükümlüdür.</w:t>
      </w:r>
    </w:p>
    <w:p w14:paraId="60DC4E64"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Projeler kapsamında yapılacak harcamalar ve ödemeler yalnızca proje süresi içerisinde gerçekleştirilebilir. Süresi tamamlanan projeler için herhangi bir harcama veya ödeme yapılmaz.</w:t>
      </w:r>
    </w:p>
    <w:p w14:paraId="7EB829FE"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yürütücüleri, satın alınmasına karar verilen mal ve hizmetlerin, ilgili firmalar tarafından ihale sözleşmesinde belirtilen sürelerde kendilerine teslim edilmemesi durumunda, BAPK Koordinatörlüğü Birimini bilgilendirmekle yükümlüdür. Aksi takdirde söz konusu ihaleler iptal edilir.</w:t>
      </w:r>
    </w:p>
    <w:p w14:paraId="7A2FE30A"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lastRenderedPageBreak/>
        <w:t>Projeler kapsamında, Sakarya Üniversitesi Birimleri veya diğer kurumlar tarafından sağlanan seyahat, kongre/sempozyum katılım bedeli gibi herhangi bir destek türü için, BAPK Birimince mükerrer destek sağlanmaz. Bu ilkeye aykırı hareket edildiğinin tespit edilmesi durumunda, SAÜ BAPK Yönergesinin ilgili hükümlerine göre işlem yapılır.</w:t>
      </w:r>
    </w:p>
    <w:p w14:paraId="1A25FAE2"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yürütücüleri, protokolde belirtilen bitiş tarihini izleyen 3 (üç) ay içerisinde, Komisyon’un belirlediği formata uygun olarak hazırlanmış proje sonuç raporunu teslim etmek zorundadır. Ayrıca SAÜ BAPK uygulama esaslarında belirtilen proje tiplerine bağlı gereken şartları 2 yıl içerisinde gerçekleştirmek zorundadır. Proje sonuç raporunu sunmaması ve proje tipine göre belirtilen proje kapanması şartlarını yerine getirememesi durumunda uygulanacak yaptırımlar SAÜ BAPK Yönergesinde belirtilen esaslara göre belirlenir.</w:t>
      </w:r>
    </w:p>
    <w:p w14:paraId="3E167A81"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Projelerden elde edilen bilimsel sonuçların telif ve fikri mülkiyet hakları Üniversiteye aittir. Gelir getirici, patent, buluş veya ürün ortaya çıkması durumunda ortaya çıkacak gelirin dağılımı Üniversite Yönetim Kurulu tarafından belirlenen ilkelere uygun olarak gerçekleştirilir.</w:t>
      </w:r>
    </w:p>
    <w:p w14:paraId="7F668EDC"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Desteklenmiş projelere ilişkin bulguların öncelikle uluslararası atıf indekslerine kayıtlı yayın organlarında yayımlanması esastır. Proje türüne göre yayın koşulu uygulanıp uygulanmayacağı ve hangi tür yayınların geçerli olarak kabul edileceği projenin yürürlüğe girdiği yıl için BAPK Komisyonu tarafından ilan edilen ilkelere göre belirlenir. Projelerden üretilen yayınların BAPK Birimine sunulması zorunludur.</w:t>
      </w:r>
    </w:p>
    <w:p w14:paraId="1C83929F"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 xml:space="preserve">Birim tarafından desteklenen projeler kapsamında gerçekleştirilen her türlü yayın ve tezde “Bu çalışma Sakarya Üniversitesi Bilimsel Araştırma Projeleri Koordinatörlüğü tarafından #xxxxx </w:t>
      </w:r>
      <w:proofErr w:type="spellStart"/>
      <w:r w:rsidRPr="00440312">
        <w:rPr>
          <w:rFonts w:ascii="Arial" w:hAnsi="Arial" w:cs="Arial"/>
          <w:sz w:val="20"/>
          <w:szCs w:val="20"/>
        </w:rPr>
        <w:t>nolu</w:t>
      </w:r>
      <w:proofErr w:type="spellEnd"/>
      <w:r w:rsidRPr="00440312">
        <w:rPr>
          <w:rFonts w:ascii="Arial" w:hAnsi="Arial" w:cs="Arial"/>
          <w:sz w:val="20"/>
          <w:szCs w:val="20"/>
        </w:rPr>
        <w:t xml:space="preserve"> proje kapsamında desteklenmiştir” (“</w:t>
      </w:r>
      <w:proofErr w:type="spellStart"/>
      <w:r w:rsidRPr="00440312">
        <w:rPr>
          <w:rFonts w:ascii="Arial" w:hAnsi="Arial" w:cs="Arial"/>
          <w:sz w:val="20"/>
          <w:szCs w:val="20"/>
        </w:rPr>
        <w:t>This</w:t>
      </w:r>
      <w:proofErr w:type="spellEnd"/>
      <w:r w:rsidRPr="00440312">
        <w:rPr>
          <w:rFonts w:ascii="Arial" w:hAnsi="Arial" w:cs="Arial"/>
          <w:sz w:val="20"/>
          <w:szCs w:val="20"/>
        </w:rPr>
        <w:t xml:space="preserve"> </w:t>
      </w:r>
      <w:proofErr w:type="spellStart"/>
      <w:r w:rsidRPr="00440312">
        <w:rPr>
          <w:rFonts w:ascii="Arial" w:hAnsi="Arial" w:cs="Arial"/>
          <w:sz w:val="20"/>
          <w:szCs w:val="20"/>
        </w:rPr>
        <w:t>work</w:t>
      </w:r>
      <w:proofErr w:type="spellEnd"/>
      <w:r w:rsidRPr="00440312">
        <w:rPr>
          <w:rFonts w:ascii="Arial" w:hAnsi="Arial" w:cs="Arial"/>
          <w:sz w:val="20"/>
          <w:szCs w:val="20"/>
        </w:rPr>
        <w:t xml:space="preserve"> </w:t>
      </w:r>
      <w:proofErr w:type="spellStart"/>
      <w:r w:rsidRPr="00440312">
        <w:rPr>
          <w:rFonts w:ascii="Arial" w:hAnsi="Arial" w:cs="Arial"/>
          <w:sz w:val="20"/>
          <w:szCs w:val="20"/>
        </w:rPr>
        <w:t>was</w:t>
      </w:r>
      <w:proofErr w:type="spellEnd"/>
      <w:r w:rsidRPr="00440312">
        <w:rPr>
          <w:rFonts w:ascii="Arial" w:hAnsi="Arial" w:cs="Arial"/>
          <w:sz w:val="20"/>
          <w:szCs w:val="20"/>
        </w:rPr>
        <w:t xml:space="preserve"> </w:t>
      </w:r>
      <w:proofErr w:type="spellStart"/>
      <w:r w:rsidRPr="00440312">
        <w:rPr>
          <w:rFonts w:ascii="Arial" w:hAnsi="Arial" w:cs="Arial"/>
          <w:sz w:val="20"/>
          <w:szCs w:val="20"/>
        </w:rPr>
        <w:t>supported</w:t>
      </w:r>
      <w:proofErr w:type="spellEnd"/>
      <w:r w:rsidRPr="00440312">
        <w:rPr>
          <w:rFonts w:ascii="Arial" w:hAnsi="Arial" w:cs="Arial"/>
          <w:sz w:val="20"/>
          <w:szCs w:val="20"/>
        </w:rPr>
        <w:t xml:space="preserve"> </w:t>
      </w:r>
      <w:proofErr w:type="spellStart"/>
      <w:r w:rsidRPr="00440312">
        <w:rPr>
          <w:rFonts w:ascii="Arial" w:hAnsi="Arial" w:cs="Arial"/>
          <w:sz w:val="20"/>
          <w:szCs w:val="20"/>
        </w:rPr>
        <w:t>by</w:t>
      </w:r>
      <w:proofErr w:type="spellEnd"/>
      <w:r w:rsidRPr="00440312">
        <w:rPr>
          <w:rFonts w:ascii="Arial" w:hAnsi="Arial" w:cs="Arial"/>
          <w:sz w:val="20"/>
          <w:szCs w:val="20"/>
        </w:rPr>
        <w:t xml:space="preserve"> </w:t>
      </w:r>
      <w:proofErr w:type="spellStart"/>
      <w:r w:rsidRPr="00440312">
        <w:rPr>
          <w:rFonts w:ascii="Arial" w:hAnsi="Arial" w:cs="Arial"/>
          <w:sz w:val="20"/>
          <w:szCs w:val="20"/>
        </w:rPr>
        <w:t>Scientific</w:t>
      </w:r>
      <w:proofErr w:type="spellEnd"/>
      <w:r w:rsidRPr="00440312">
        <w:rPr>
          <w:rFonts w:ascii="Arial" w:hAnsi="Arial" w:cs="Arial"/>
          <w:sz w:val="20"/>
          <w:szCs w:val="20"/>
        </w:rPr>
        <w:t xml:space="preserve"> </w:t>
      </w:r>
      <w:proofErr w:type="spellStart"/>
      <w:r w:rsidRPr="00440312">
        <w:rPr>
          <w:rFonts w:ascii="Arial" w:hAnsi="Arial" w:cs="Arial"/>
          <w:sz w:val="20"/>
          <w:szCs w:val="20"/>
        </w:rPr>
        <w:t>Research</w:t>
      </w:r>
      <w:proofErr w:type="spellEnd"/>
      <w:r w:rsidRPr="00440312">
        <w:rPr>
          <w:rFonts w:ascii="Arial" w:hAnsi="Arial" w:cs="Arial"/>
          <w:sz w:val="20"/>
          <w:szCs w:val="20"/>
        </w:rPr>
        <w:t xml:space="preserve"> </w:t>
      </w:r>
      <w:proofErr w:type="spellStart"/>
      <w:r w:rsidRPr="00440312">
        <w:rPr>
          <w:rFonts w:ascii="Arial" w:hAnsi="Arial" w:cs="Arial"/>
          <w:sz w:val="20"/>
          <w:szCs w:val="20"/>
        </w:rPr>
        <w:t>Projects</w:t>
      </w:r>
      <w:proofErr w:type="spellEnd"/>
      <w:r w:rsidRPr="00440312">
        <w:rPr>
          <w:rFonts w:ascii="Arial" w:hAnsi="Arial" w:cs="Arial"/>
          <w:sz w:val="20"/>
          <w:szCs w:val="20"/>
        </w:rPr>
        <w:t xml:space="preserve"> </w:t>
      </w:r>
      <w:proofErr w:type="spellStart"/>
      <w:r w:rsidRPr="00440312">
        <w:rPr>
          <w:rFonts w:ascii="Arial" w:hAnsi="Arial" w:cs="Arial"/>
          <w:sz w:val="20"/>
          <w:szCs w:val="20"/>
        </w:rPr>
        <w:t>Coordinator</w:t>
      </w:r>
      <w:proofErr w:type="spellEnd"/>
      <w:r w:rsidRPr="00440312">
        <w:rPr>
          <w:rFonts w:ascii="Arial" w:hAnsi="Arial" w:cs="Arial"/>
          <w:sz w:val="20"/>
          <w:szCs w:val="20"/>
        </w:rPr>
        <w:t xml:space="preserve"> of Sakarya </w:t>
      </w:r>
      <w:proofErr w:type="spellStart"/>
      <w:r w:rsidRPr="00440312">
        <w:rPr>
          <w:rFonts w:ascii="Arial" w:hAnsi="Arial" w:cs="Arial"/>
          <w:sz w:val="20"/>
          <w:szCs w:val="20"/>
        </w:rPr>
        <w:t>University</w:t>
      </w:r>
      <w:proofErr w:type="spellEnd"/>
      <w:r w:rsidRPr="00440312">
        <w:rPr>
          <w:rFonts w:ascii="Arial" w:hAnsi="Arial" w:cs="Arial"/>
          <w:sz w:val="20"/>
          <w:szCs w:val="20"/>
        </w:rPr>
        <w:t xml:space="preserve"> </w:t>
      </w:r>
      <w:proofErr w:type="spellStart"/>
      <w:r w:rsidRPr="00440312">
        <w:rPr>
          <w:rFonts w:ascii="Arial" w:hAnsi="Arial" w:cs="Arial"/>
          <w:sz w:val="20"/>
          <w:szCs w:val="20"/>
        </w:rPr>
        <w:t>under</w:t>
      </w:r>
      <w:proofErr w:type="spellEnd"/>
      <w:r w:rsidRPr="00440312">
        <w:rPr>
          <w:rFonts w:ascii="Arial" w:hAnsi="Arial" w:cs="Arial"/>
          <w:sz w:val="20"/>
          <w:szCs w:val="20"/>
        </w:rPr>
        <w:t xml:space="preserve"> </w:t>
      </w:r>
      <w:proofErr w:type="spellStart"/>
      <w:r w:rsidRPr="00440312">
        <w:rPr>
          <w:rFonts w:ascii="Arial" w:hAnsi="Arial" w:cs="Arial"/>
          <w:sz w:val="20"/>
          <w:szCs w:val="20"/>
        </w:rPr>
        <w:t>grant</w:t>
      </w:r>
      <w:proofErr w:type="spellEnd"/>
      <w:r w:rsidRPr="00440312">
        <w:rPr>
          <w:rFonts w:ascii="Arial" w:hAnsi="Arial" w:cs="Arial"/>
          <w:sz w:val="20"/>
          <w:szCs w:val="20"/>
        </w:rPr>
        <w:t xml:space="preserve"> </w:t>
      </w:r>
      <w:proofErr w:type="spellStart"/>
      <w:r w:rsidRPr="00440312">
        <w:rPr>
          <w:rFonts w:ascii="Arial" w:hAnsi="Arial" w:cs="Arial"/>
          <w:sz w:val="20"/>
          <w:szCs w:val="20"/>
        </w:rPr>
        <w:t>number</w:t>
      </w:r>
      <w:proofErr w:type="spellEnd"/>
      <w:r w:rsidRPr="00440312">
        <w:rPr>
          <w:rFonts w:ascii="Arial" w:hAnsi="Arial" w:cs="Arial"/>
          <w:sz w:val="20"/>
          <w:szCs w:val="20"/>
        </w:rPr>
        <w:t xml:space="preserve"> #xxxxx”)” şeklinde veya benzer anlama gelecek bir ibarenin bulunması zorunludur. Bu ifadenin yer almadığı projeler BAPK Komisyonu kararı ile başarısız kabul edilerek iptal edilecek ve SAÜ BAPK Yönergesinin ilgili hükümlerine göre işlem yapılacaktır.</w:t>
      </w:r>
    </w:p>
    <w:p w14:paraId="7E9CAB9C"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 ekibi, Sakarya Üniversitesi Bilim Etiği Normları, Etik Kurulu ve Çalışma Esaslarına uymakla yükümlüdür.</w:t>
      </w:r>
    </w:p>
    <w:p w14:paraId="5B70754F"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Projenin tüm aşamalarında BAPK Biriminden proje ekibine yapılacak bildirimler e-posta üzerinden gerçekleştirilecektir.</w:t>
      </w:r>
    </w:p>
    <w:p w14:paraId="04513870"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Sözleşmede belirtilmeyen hususlarla ilgili olarak, Sakarya Üniversitesi BAPK Yönergesi, Uygulama Esasları, ilgili Yönetmelik hükümleri ile genel mevzuat hükümleri uygulanır.</w:t>
      </w:r>
    </w:p>
    <w:p w14:paraId="3AEEC0E8"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Yükseköğretim Kurumları Bilimsel Araştırma Projeleri Hakkında Yönetmeliği’nin 18. maddesi gereğince “Projelerden elde edilen bilimsel sonuçların fikri mülkiyet ve telif hakkı Sakarya Üniversitesi Rektörlüğüne aittir”.</w:t>
      </w:r>
    </w:p>
    <w:p w14:paraId="746B622A" w14:textId="77777777" w:rsidR="00F42F09" w:rsidRPr="00440312"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Komisyon kararı ile projeye ek süre verilmesi durumunda bu sözleşme, söz konusu süreyi kapsayacak şekilde uzatılmış sayılır.</w:t>
      </w:r>
    </w:p>
    <w:p w14:paraId="56A1D5F3" w14:textId="77777777" w:rsidR="00F42F09" w:rsidRDefault="00F42F09" w:rsidP="00F42F09">
      <w:pPr>
        <w:pStyle w:val="Default"/>
        <w:numPr>
          <w:ilvl w:val="0"/>
          <w:numId w:val="4"/>
        </w:numPr>
        <w:tabs>
          <w:tab w:val="left" w:pos="284"/>
        </w:tabs>
        <w:jc w:val="both"/>
        <w:rPr>
          <w:rFonts w:ascii="Arial" w:hAnsi="Arial" w:cs="Arial"/>
          <w:sz w:val="20"/>
          <w:szCs w:val="20"/>
        </w:rPr>
      </w:pPr>
      <w:r w:rsidRPr="00440312">
        <w:rPr>
          <w:rFonts w:ascii="Arial" w:hAnsi="Arial" w:cs="Arial"/>
          <w:sz w:val="20"/>
          <w:szCs w:val="20"/>
        </w:rPr>
        <w:t>Anlaşmazlık halinde yetkili merci Sakarya Mahkemeleri ve İcra Daireleridir.</w:t>
      </w:r>
    </w:p>
    <w:p w14:paraId="1999AC50" w14:textId="77777777" w:rsidR="00F42F09" w:rsidRDefault="00F42F09" w:rsidP="00F42F09">
      <w:pPr>
        <w:pStyle w:val="Default"/>
        <w:tabs>
          <w:tab w:val="left" w:pos="284"/>
        </w:tabs>
        <w:jc w:val="both"/>
        <w:rPr>
          <w:rFonts w:ascii="Arial" w:hAnsi="Arial" w:cs="Arial"/>
          <w:sz w:val="20"/>
          <w:szCs w:val="20"/>
        </w:rPr>
      </w:pPr>
    </w:p>
    <w:p w14:paraId="37743528" w14:textId="77777777" w:rsidR="00F42F09" w:rsidRDefault="00F42F09" w:rsidP="00F42F09">
      <w:pPr>
        <w:pStyle w:val="Default"/>
        <w:tabs>
          <w:tab w:val="left" w:pos="284"/>
        </w:tabs>
        <w:jc w:val="both"/>
        <w:rPr>
          <w:rFonts w:ascii="Arial" w:hAnsi="Arial" w:cs="Arial"/>
          <w:sz w:val="20"/>
          <w:szCs w:val="20"/>
        </w:rPr>
      </w:pPr>
    </w:p>
    <w:p w14:paraId="00280CF0" w14:textId="77777777" w:rsidR="00F42F09" w:rsidRPr="00440312" w:rsidRDefault="00F42F09" w:rsidP="00F42F09">
      <w:pPr>
        <w:pStyle w:val="Default"/>
        <w:tabs>
          <w:tab w:val="left" w:pos="284"/>
        </w:tabs>
        <w:jc w:val="both"/>
        <w:rPr>
          <w:rFonts w:ascii="Arial" w:hAnsi="Arial" w:cs="Arial"/>
          <w:sz w:val="20"/>
          <w:szCs w:val="20"/>
        </w:rPr>
      </w:pPr>
    </w:p>
    <w:tbl>
      <w:tblPr>
        <w:tblStyle w:val="TabloKlavuzu"/>
        <w:tblW w:w="5000" w:type="pct"/>
        <w:tblLook w:val="04A0" w:firstRow="1" w:lastRow="0" w:firstColumn="1" w:lastColumn="0" w:noHBand="0" w:noVBand="1"/>
      </w:tblPr>
      <w:tblGrid>
        <w:gridCol w:w="5240"/>
        <w:gridCol w:w="5240"/>
      </w:tblGrid>
      <w:tr w:rsidR="00F42F09" w:rsidRPr="00AD70F8" w14:paraId="6498FF2E" w14:textId="77777777" w:rsidTr="00F42F09">
        <w:trPr>
          <w:trHeight w:val="272"/>
        </w:trPr>
        <w:tc>
          <w:tcPr>
            <w:tcW w:w="2500" w:type="pct"/>
            <w:shd w:val="clear" w:color="auto" w:fill="E7E6E6" w:themeFill="background2"/>
          </w:tcPr>
          <w:p w14:paraId="1B84F8A7" w14:textId="77777777" w:rsidR="00F42F09" w:rsidRPr="00440312" w:rsidRDefault="00F42F09" w:rsidP="002E17E0">
            <w:pPr>
              <w:jc w:val="center"/>
              <w:rPr>
                <w:b/>
                <w:sz w:val="20"/>
                <w:szCs w:val="20"/>
              </w:rPr>
            </w:pPr>
            <w:r w:rsidRPr="00440312">
              <w:rPr>
                <w:b/>
                <w:sz w:val="20"/>
                <w:szCs w:val="20"/>
              </w:rPr>
              <w:t>BAPK Komisyon Başkanı</w:t>
            </w:r>
          </w:p>
        </w:tc>
        <w:tc>
          <w:tcPr>
            <w:tcW w:w="2500" w:type="pct"/>
            <w:shd w:val="clear" w:color="auto" w:fill="E7E6E6" w:themeFill="background2"/>
          </w:tcPr>
          <w:p w14:paraId="5743F19D" w14:textId="77777777" w:rsidR="00F42F09" w:rsidRPr="00440312" w:rsidRDefault="00F42F09" w:rsidP="002E17E0">
            <w:pPr>
              <w:jc w:val="center"/>
              <w:rPr>
                <w:b/>
                <w:sz w:val="20"/>
                <w:szCs w:val="20"/>
              </w:rPr>
            </w:pPr>
            <w:r w:rsidRPr="00440312">
              <w:rPr>
                <w:b/>
                <w:sz w:val="20"/>
                <w:szCs w:val="20"/>
              </w:rPr>
              <w:t>Proje Yürütücüsü</w:t>
            </w:r>
          </w:p>
        </w:tc>
      </w:tr>
      <w:tr w:rsidR="00F42F09" w:rsidRPr="00AD70F8" w14:paraId="08A19A4F" w14:textId="77777777" w:rsidTr="002E17E0">
        <w:trPr>
          <w:trHeight w:val="1967"/>
        </w:trPr>
        <w:tc>
          <w:tcPr>
            <w:tcW w:w="2500" w:type="pct"/>
          </w:tcPr>
          <w:p w14:paraId="5C827E2C" w14:textId="77777777" w:rsidR="00F42F09" w:rsidRPr="00440312" w:rsidRDefault="00F42F09" w:rsidP="002E17E0">
            <w:pPr>
              <w:jc w:val="center"/>
              <w:rPr>
                <w:b/>
                <w:sz w:val="20"/>
                <w:szCs w:val="20"/>
              </w:rPr>
            </w:pPr>
          </w:p>
          <w:p w14:paraId="152F3E7F" w14:textId="77777777" w:rsidR="00F42F09" w:rsidRPr="00440312" w:rsidRDefault="00F42F09" w:rsidP="002E17E0">
            <w:pPr>
              <w:tabs>
                <w:tab w:val="left" w:pos="1305"/>
              </w:tabs>
              <w:jc w:val="center"/>
              <w:rPr>
                <w:b/>
                <w:sz w:val="20"/>
                <w:szCs w:val="20"/>
              </w:rPr>
            </w:pPr>
            <w:r w:rsidRPr="00440312">
              <w:rPr>
                <w:b/>
                <w:sz w:val="20"/>
                <w:szCs w:val="20"/>
              </w:rPr>
              <w:t>........../........../20.......</w:t>
            </w:r>
          </w:p>
          <w:p w14:paraId="507D3FD0" w14:textId="77777777" w:rsidR="00F42F09" w:rsidRPr="00440312" w:rsidRDefault="00F42F09" w:rsidP="002E17E0">
            <w:pPr>
              <w:jc w:val="center"/>
              <w:rPr>
                <w:b/>
                <w:sz w:val="20"/>
                <w:szCs w:val="20"/>
              </w:rPr>
            </w:pPr>
          </w:p>
          <w:p w14:paraId="7005F8CF" w14:textId="77777777" w:rsidR="00F42F09" w:rsidRPr="00440312" w:rsidRDefault="00F42F09" w:rsidP="002E17E0">
            <w:pPr>
              <w:tabs>
                <w:tab w:val="left" w:pos="1665"/>
              </w:tabs>
              <w:jc w:val="center"/>
              <w:rPr>
                <w:b/>
                <w:sz w:val="20"/>
                <w:szCs w:val="20"/>
              </w:rPr>
            </w:pPr>
            <w:r w:rsidRPr="00440312">
              <w:rPr>
                <w:b/>
                <w:sz w:val="20"/>
                <w:szCs w:val="20"/>
              </w:rPr>
              <w:t xml:space="preserve">Unvan, Ad </w:t>
            </w:r>
            <w:proofErr w:type="spellStart"/>
            <w:r w:rsidRPr="00440312">
              <w:rPr>
                <w:b/>
                <w:sz w:val="20"/>
                <w:szCs w:val="20"/>
              </w:rPr>
              <w:t>Soyad</w:t>
            </w:r>
            <w:proofErr w:type="spellEnd"/>
          </w:p>
          <w:p w14:paraId="30270CC5" w14:textId="77777777" w:rsidR="00F42F09" w:rsidRPr="00440312" w:rsidRDefault="00F42F09" w:rsidP="002E17E0">
            <w:pPr>
              <w:jc w:val="center"/>
              <w:rPr>
                <w:b/>
                <w:sz w:val="20"/>
                <w:szCs w:val="20"/>
              </w:rPr>
            </w:pPr>
          </w:p>
          <w:p w14:paraId="6521A6E0" w14:textId="77777777" w:rsidR="00F42F09" w:rsidRPr="00440312" w:rsidRDefault="00F42F09" w:rsidP="002E17E0">
            <w:pPr>
              <w:jc w:val="center"/>
              <w:rPr>
                <w:b/>
                <w:sz w:val="20"/>
                <w:szCs w:val="20"/>
              </w:rPr>
            </w:pPr>
            <w:r w:rsidRPr="00440312">
              <w:rPr>
                <w:b/>
                <w:sz w:val="20"/>
                <w:szCs w:val="20"/>
              </w:rPr>
              <w:t>İmza</w:t>
            </w:r>
          </w:p>
        </w:tc>
        <w:tc>
          <w:tcPr>
            <w:tcW w:w="2500" w:type="pct"/>
          </w:tcPr>
          <w:p w14:paraId="570BB9E3" w14:textId="77777777" w:rsidR="00F42F09" w:rsidRPr="00440312" w:rsidRDefault="00F42F09" w:rsidP="002E17E0">
            <w:pPr>
              <w:rPr>
                <w:b/>
                <w:sz w:val="20"/>
                <w:szCs w:val="20"/>
              </w:rPr>
            </w:pPr>
          </w:p>
          <w:p w14:paraId="77E7237C" w14:textId="77777777" w:rsidR="00F42F09" w:rsidRPr="00440312" w:rsidRDefault="00F42F09" w:rsidP="002E17E0">
            <w:pPr>
              <w:tabs>
                <w:tab w:val="left" w:pos="1680"/>
              </w:tabs>
              <w:jc w:val="center"/>
              <w:rPr>
                <w:b/>
                <w:sz w:val="20"/>
                <w:szCs w:val="20"/>
              </w:rPr>
            </w:pPr>
            <w:r w:rsidRPr="00440312">
              <w:rPr>
                <w:b/>
                <w:sz w:val="20"/>
                <w:szCs w:val="20"/>
              </w:rPr>
              <w:t>........../........../20.......</w:t>
            </w:r>
          </w:p>
          <w:p w14:paraId="79494D12" w14:textId="77777777" w:rsidR="00F42F09" w:rsidRPr="00440312" w:rsidRDefault="00F42F09" w:rsidP="002E17E0">
            <w:pPr>
              <w:jc w:val="center"/>
              <w:rPr>
                <w:b/>
                <w:sz w:val="20"/>
                <w:szCs w:val="20"/>
              </w:rPr>
            </w:pPr>
          </w:p>
          <w:p w14:paraId="0C1EA3A7" w14:textId="77777777" w:rsidR="00F42F09" w:rsidRPr="00440312" w:rsidRDefault="00F42F09" w:rsidP="002E17E0">
            <w:pPr>
              <w:tabs>
                <w:tab w:val="left" w:pos="1665"/>
              </w:tabs>
              <w:jc w:val="center"/>
              <w:rPr>
                <w:b/>
                <w:sz w:val="20"/>
                <w:szCs w:val="20"/>
              </w:rPr>
            </w:pPr>
            <w:r w:rsidRPr="00440312">
              <w:rPr>
                <w:b/>
                <w:sz w:val="20"/>
                <w:szCs w:val="20"/>
              </w:rPr>
              <w:t xml:space="preserve">Unvan, Ad </w:t>
            </w:r>
            <w:proofErr w:type="spellStart"/>
            <w:r w:rsidRPr="00440312">
              <w:rPr>
                <w:b/>
                <w:sz w:val="20"/>
                <w:szCs w:val="20"/>
              </w:rPr>
              <w:t>Soyad</w:t>
            </w:r>
            <w:proofErr w:type="spellEnd"/>
          </w:p>
          <w:p w14:paraId="0E78F7BE" w14:textId="77777777" w:rsidR="00F42F09" w:rsidRPr="00440312" w:rsidRDefault="00F42F09" w:rsidP="002E17E0">
            <w:pPr>
              <w:jc w:val="center"/>
              <w:rPr>
                <w:b/>
                <w:sz w:val="20"/>
                <w:szCs w:val="20"/>
              </w:rPr>
            </w:pPr>
          </w:p>
          <w:p w14:paraId="51C4DEBB" w14:textId="77777777" w:rsidR="00F42F09" w:rsidRPr="00440312" w:rsidRDefault="00F42F09" w:rsidP="002E17E0">
            <w:pPr>
              <w:jc w:val="center"/>
              <w:rPr>
                <w:b/>
                <w:sz w:val="20"/>
                <w:szCs w:val="20"/>
              </w:rPr>
            </w:pPr>
            <w:r w:rsidRPr="00440312">
              <w:rPr>
                <w:b/>
                <w:sz w:val="20"/>
                <w:szCs w:val="20"/>
              </w:rPr>
              <w:t>İmza</w:t>
            </w:r>
          </w:p>
        </w:tc>
      </w:tr>
    </w:tbl>
    <w:p w14:paraId="3AA96B2B" w14:textId="77777777" w:rsidR="00F42F09" w:rsidRPr="00F035D5" w:rsidRDefault="00F42F09" w:rsidP="00F42F09"/>
    <w:p w14:paraId="54EAC0ED" w14:textId="77777777" w:rsidR="00462812" w:rsidRPr="00F42F09" w:rsidRDefault="00462812" w:rsidP="00F42F09"/>
    <w:sectPr w:rsidR="00462812" w:rsidRPr="00F42F09"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B5FB" w14:textId="77777777" w:rsidR="004A383F" w:rsidRDefault="004A383F">
      <w:pPr>
        <w:spacing w:line="240" w:lineRule="auto"/>
      </w:pPr>
      <w:r>
        <w:separator/>
      </w:r>
    </w:p>
  </w:endnote>
  <w:endnote w:type="continuationSeparator" w:id="0">
    <w:p w14:paraId="6261F5D1" w14:textId="77777777" w:rsidR="004A383F" w:rsidRDefault="004A3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3E55" w14:textId="77777777" w:rsidR="004A383F" w:rsidRDefault="004A383F">
      <w:pPr>
        <w:spacing w:line="240" w:lineRule="auto"/>
      </w:pPr>
      <w:r>
        <w:separator/>
      </w:r>
    </w:p>
  </w:footnote>
  <w:footnote w:type="continuationSeparator" w:id="0">
    <w:p w14:paraId="6950057B" w14:textId="77777777" w:rsidR="004A383F" w:rsidRDefault="004A38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E34" w14:textId="77777777" w:rsidR="005E0769" w:rsidRDefault="005E0769" w:rsidP="005E0769">
    <w:pPr>
      <w:pStyle w:val="stBilgi"/>
      <w:rPr>
        <w:sz w:val="4"/>
        <w:szCs w:val="4"/>
      </w:rPr>
    </w:pPr>
  </w:p>
  <w:p w14:paraId="7CC09526" w14:textId="77777777" w:rsidR="005E0769" w:rsidRDefault="005E0769" w:rsidP="005E0769">
    <w:pPr>
      <w:pStyle w:val="stBilgi"/>
      <w:rPr>
        <w:sz w:val="4"/>
        <w:szCs w:val="4"/>
      </w:rPr>
    </w:pPr>
  </w:p>
  <w:p w14:paraId="0326BEDB" w14:textId="77777777" w:rsidR="005E0769" w:rsidRDefault="005E0769" w:rsidP="005E0769">
    <w:pPr>
      <w:pStyle w:val="stBilgi"/>
      <w:rPr>
        <w:sz w:val="4"/>
        <w:szCs w:val="4"/>
      </w:rPr>
    </w:pPr>
  </w:p>
  <w:p w14:paraId="00748857" w14:textId="77777777" w:rsidR="005E0769" w:rsidRDefault="005E0769" w:rsidP="005E0769">
    <w:pPr>
      <w:pStyle w:val="stBilgi"/>
      <w:rPr>
        <w:sz w:val="4"/>
        <w:szCs w:val="4"/>
      </w:rPr>
    </w:pPr>
  </w:p>
  <w:p w14:paraId="119F2E9A" w14:textId="77777777" w:rsidR="005E0769" w:rsidRDefault="005E0769" w:rsidP="005E0769">
    <w:pPr>
      <w:pStyle w:val="stBilgi"/>
      <w:rPr>
        <w:sz w:val="4"/>
        <w:szCs w:val="4"/>
      </w:rPr>
    </w:pPr>
  </w:p>
  <w:p w14:paraId="22CB8EE0" w14:textId="77777777" w:rsidR="005E0769" w:rsidRDefault="005E0769" w:rsidP="005E0769">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59264" behindDoc="0" locked="0" layoutInCell="1" allowOverlap="1" wp14:anchorId="1D7F9866" wp14:editId="430642EB">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23AAA931" w14:textId="77777777" w:rsidR="005E0769" w:rsidRPr="00F2354E" w:rsidRDefault="005E0769" w:rsidP="005E0769">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65297093" w14:textId="77777777" w:rsidR="005E0769" w:rsidRPr="00F2354E" w:rsidRDefault="005E0769" w:rsidP="005E076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01D0A4F4" w14:textId="77777777" w:rsidR="005E0769" w:rsidRPr="00550DF0" w:rsidRDefault="005E0769" w:rsidP="005E0769">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9866"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23AAA931" w14:textId="77777777" w:rsidR="005E0769" w:rsidRPr="00F2354E" w:rsidRDefault="005E0769" w:rsidP="005E0769">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65297093" w14:textId="77777777" w:rsidR="005E0769" w:rsidRPr="00F2354E" w:rsidRDefault="005E0769" w:rsidP="005E076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01D0A4F4" w14:textId="77777777" w:rsidR="005E0769" w:rsidRPr="00550DF0" w:rsidRDefault="005E0769" w:rsidP="005E0769">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9A2218" w:rsidRPr="00D37D64" w14:paraId="204FAC5A" w14:textId="77777777" w:rsidTr="00A07DE4">
      <w:trPr>
        <w:trHeight w:val="561"/>
        <w:jc w:val="center"/>
      </w:trPr>
      <w:tc>
        <w:tcPr>
          <w:tcW w:w="1149" w:type="pct"/>
          <w:vMerge w:val="restart"/>
        </w:tcPr>
        <w:p w14:paraId="7634F248" w14:textId="77777777" w:rsidR="009A2218" w:rsidRDefault="009A2218" w:rsidP="009A2218">
          <w:pPr>
            <w:rPr>
              <w:rFonts w:asciiTheme="majorBidi" w:hAnsiTheme="majorBidi" w:cstheme="majorBidi"/>
              <w:sz w:val="4"/>
              <w:szCs w:val="4"/>
            </w:rPr>
          </w:pPr>
        </w:p>
        <w:p w14:paraId="683FAE70" w14:textId="77777777" w:rsidR="009A2218" w:rsidRDefault="009A2218" w:rsidP="009A2218">
          <w:pPr>
            <w:rPr>
              <w:rFonts w:asciiTheme="majorBidi" w:hAnsiTheme="majorBidi" w:cstheme="majorBidi"/>
              <w:sz w:val="4"/>
              <w:szCs w:val="4"/>
            </w:rPr>
          </w:pPr>
        </w:p>
        <w:p w14:paraId="6E13E94F" w14:textId="77777777" w:rsidR="009A2218" w:rsidRDefault="009A2218" w:rsidP="009A2218">
          <w:pPr>
            <w:rPr>
              <w:rFonts w:asciiTheme="majorBidi" w:hAnsiTheme="majorBidi" w:cstheme="majorBidi"/>
              <w:sz w:val="4"/>
              <w:szCs w:val="4"/>
            </w:rPr>
          </w:pPr>
        </w:p>
        <w:p w14:paraId="0CEA67C0" w14:textId="77777777" w:rsidR="009A2218" w:rsidRDefault="009A2218" w:rsidP="009A2218">
          <w:pPr>
            <w:rPr>
              <w:rFonts w:asciiTheme="majorBidi" w:hAnsiTheme="majorBidi" w:cstheme="majorBidi"/>
              <w:sz w:val="4"/>
              <w:szCs w:val="4"/>
            </w:rPr>
          </w:pPr>
        </w:p>
        <w:p w14:paraId="179AE188" w14:textId="77777777" w:rsidR="009A2218" w:rsidRPr="00D37D64" w:rsidRDefault="009A2218" w:rsidP="009A2218">
          <w:pPr>
            <w:rPr>
              <w:rFonts w:asciiTheme="majorBidi" w:hAnsiTheme="majorBidi" w:cstheme="majorBidi"/>
              <w:sz w:val="4"/>
              <w:szCs w:val="4"/>
            </w:rPr>
          </w:pPr>
          <w:r w:rsidRPr="00D37D64">
            <w:rPr>
              <w:rFonts w:asciiTheme="majorBidi" w:hAnsiTheme="majorBidi" w:cstheme="majorBidi"/>
              <w:noProof/>
            </w:rPr>
            <w:drawing>
              <wp:inline distT="0" distB="0" distL="0" distR="0" wp14:anchorId="6241FE3F" wp14:editId="18C39EAA">
                <wp:extent cx="1365885" cy="495300"/>
                <wp:effectExtent l="0" t="0" r="5715" b="0"/>
                <wp:docPr id="64219564" name="Resim 642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vAlign w:val="bottom"/>
        </w:tcPr>
        <w:p w14:paraId="2BCADB66" w14:textId="271B2C9D" w:rsidR="009A2218" w:rsidRPr="00C95C64" w:rsidRDefault="009A2218" w:rsidP="009A2218">
          <w:pPr>
            <w:pStyle w:val="AltBilgi"/>
            <w:jc w:val="right"/>
            <w:rPr>
              <w:rFonts w:asciiTheme="majorBidi" w:hAnsiTheme="majorBidi" w:cstheme="majorBidi"/>
              <w:sz w:val="18"/>
              <w:szCs w:val="18"/>
            </w:rPr>
          </w:pPr>
          <w:r w:rsidRPr="00C95C64">
            <w:rPr>
              <w:rStyle w:val="Gl"/>
              <w:rFonts w:asciiTheme="majorBidi" w:hAnsiTheme="majorBidi" w:cstheme="majorBidi"/>
              <w:sz w:val="18"/>
              <w:szCs w:val="18"/>
              <w:shd w:val="clear" w:color="auto" w:fill="FFFFFF"/>
            </w:rPr>
            <w:t/>
          </w:r>
          <w:r w:rsidRPr="00C95C64">
            <w:rPr>
              <w:rFonts w:asciiTheme="majorBidi" w:hAnsiTheme="majorBidi" w:cstheme="majorBidi"/>
              <w:color w:val="222222"/>
              <w:sz w:val="18"/>
              <w:szCs w:val="18"/>
              <w:shd w:val="clear" w:color="auto" w:fill="FFFFFF"/>
            </w:rPr>
            <w:t>00.BAP</w:t>
          </w:r>
          <w:r w:rsidRPr="00C95C64">
            <w:rPr>
              <w:rStyle w:val="Gl"/>
              <w:rFonts w:asciiTheme="majorBidi" w:hAnsiTheme="majorBidi" w:cstheme="majorBidi"/>
              <w:sz w:val="18"/>
              <w:szCs w:val="18"/>
              <w:shd w:val="clear" w:color="auto" w:fill="FFFFFF"/>
            </w:rPr>
            <w:t>.</w:t>
          </w:r>
          <w:r w:rsidRPr="00C95C64">
            <w:rPr>
              <w:rFonts w:asciiTheme="majorBidi" w:hAnsiTheme="majorBidi" w:cstheme="majorBidi"/>
              <w:color w:val="222222"/>
              <w:sz w:val="18"/>
              <w:szCs w:val="18"/>
              <w:shd w:val="clear" w:color="auto" w:fill="FFFFFF"/>
            </w:rPr>
            <w:t>FR</w:t>
          </w:r>
          <w:r w:rsidRPr="00C95C64">
            <w:rPr>
              <w:rStyle w:val="Gl"/>
              <w:rFonts w:asciiTheme="majorBidi" w:hAnsiTheme="majorBidi" w:cstheme="majorBidi"/>
              <w:sz w:val="18"/>
              <w:szCs w:val="18"/>
              <w:shd w:val="clear" w:color="auto" w:fill="FFFFFF"/>
            </w:rPr>
            <w:t>.</w:t>
          </w:r>
          <w:r w:rsidRPr="00C95C64">
            <w:rPr>
              <w:rFonts w:asciiTheme="majorBidi" w:hAnsiTheme="majorBidi" w:cstheme="majorBidi"/>
              <w:color w:val="222222"/>
              <w:sz w:val="18"/>
              <w:szCs w:val="18"/>
              <w:shd w:val="clear" w:color="auto" w:fill="FFFFFF"/>
            </w:rPr>
            <w:t>18</w:t>
          </w:r>
          <w:r w:rsidRPr="00C95C64">
            <w:rPr>
              <w:rStyle w:val="Gl"/>
              <w:rFonts w:asciiTheme="majorBidi" w:hAnsiTheme="majorBidi" w:cstheme="majorBidi"/>
              <w:sz w:val="18"/>
              <w:szCs w:val="18"/>
              <w:shd w:val="clear" w:color="auto" w:fill="FFFFFF"/>
            </w:rPr>
            <w:t xml:space="preserve"> - </w:t>
          </w:r>
          <w:r w:rsidRPr="00C95C64">
            <w:rPr>
              <w:rFonts w:asciiTheme="majorBidi" w:hAnsiTheme="majorBidi" w:cstheme="majorBidi"/>
              <w:color w:val="222222"/>
              <w:sz w:val="18"/>
              <w:szCs w:val="18"/>
              <w:shd w:val="clear" w:color="auto" w:fill="FFFFFF"/>
            </w:rPr>
            <w:t>6</w:t>
          </w:r>
        </w:p>
      </w:tc>
    </w:tr>
    <w:tr w:rsidR="005E0769" w:rsidRPr="00D37D64" w14:paraId="681EEC2D" w14:textId="77777777" w:rsidTr="00A07DE4">
      <w:trPr>
        <w:trHeight w:val="255"/>
        <w:jc w:val="center"/>
      </w:trPr>
      <w:tc>
        <w:tcPr>
          <w:tcW w:w="1149" w:type="pct"/>
          <w:vMerge/>
        </w:tcPr>
        <w:p w14:paraId="2B93B96F" w14:textId="77777777" w:rsidR="005E0769" w:rsidRPr="00D37D64" w:rsidRDefault="005E0769" w:rsidP="005E0769">
          <w:pPr>
            <w:rPr>
              <w:rFonts w:asciiTheme="majorBidi" w:hAnsiTheme="majorBidi" w:cstheme="majorBidi"/>
              <w:sz w:val="20"/>
              <w:szCs w:val="20"/>
            </w:rPr>
          </w:pPr>
        </w:p>
      </w:tc>
      <w:tc>
        <w:tcPr>
          <w:tcW w:w="2770" w:type="pct"/>
          <w:vAlign w:val="bottom"/>
        </w:tcPr>
        <w:p w14:paraId="5D3DAEC4" w14:textId="77777777" w:rsidR="005E0769" w:rsidRDefault="005E0769" w:rsidP="005E0769">
          <w:pPr>
            <w:jc w:val="center"/>
            <w:rPr>
              <w:rFonts w:asciiTheme="majorBidi" w:hAnsiTheme="majorBidi" w:cstheme="majorBidi"/>
              <w:b/>
              <w:bCs/>
              <w:color w:val="2F5496" w:themeColor="accent5" w:themeShade="BF"/>
              <w:sz w:val="20"/>
              <w:szCs w:val="36"/>
            </w:rPr>
          </w:pPr>
          <w:r w:rsidRPr="003E4819">
            <w:rPr>
              <w:rFonts w:asciiTheme="majorBidi" w:hAnsiTheme="majorBidi" w:cstheme="majorBidi"/>
              <w:b/>
              <w:bCs/>
              <w:color w:val="2F5496" w:themeColor="accent5" w:themeShade="BF"/>
              <w:sz w:val="20"/>
              <w:szCs w:val="36"/>
            </w:rPr>
            <w:t>BİLİMSEL ARAŞTIRMA PROJELERİ KOORDİNATÖRLÜĞÜ</w:t>
          </w:r>
        </w:p>
        <w:p w14:paraId="22666E12" w14:textId="436B4E14" w:rsidR="005E0769" w:rsidRPr="00D37D64" w:rsidRDefault="00F42F09" w:rsidP="005E0769">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2"/>
              <w:szCs w:val="36"/>
            </w:rPr>
            <w:t>PROJE SÖZLEŞMESİ FORMU</w:t>
          </w:r>
        </w:p>
      </w:tc>
      <w:tc>
        <w:tcPr>
          <w:tcW w:w="1081" w:type="pct"/>
          <w:noWrap/>
        </w:tcPr>
        <w:p w14:paraId="4E996C59" w14:textId="77777777" w:rsidR="005E0769" w:rsidRPr="00F81F60" w:rsidRDefault="005E0769" w:rsidP="005E0769">
          <w:pPr>
            <w:jc w:val="right"/>
            <w:rPr>
              <w:rFonts w:asciiTheme="majorBidi" w:eastAsia="Times New Roman" w:hAnsiTheme="majorBidi" w:cstheme="majorBidi"/>
              <w:b/>
              <w:color w:val="1C4587"/>
              <w:sz w:val="8"/>
              <w:szCs w:val="8"/>
            </w:rPr>
          </w:pPr>
        </w:p>
        <w:p w14:paraId="6EDE7AEE" w14:textId="77777777" w:rsidR="005E0769" w:rsidRPr="00D37D64" w:rsidRDefault="005E0769" w:rsidP="005E0769">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F51576">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F51576">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14:paraId="07085047" w14:textId="77777777" w:rsidR="00C53771" w:rsidRPr="005E0769" w:rsidRDefault="00C53771" w:rsidP="005E07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739860C4"/>
    <w:multiLevelType w:val="hybridMultilevel"/>
    <w:tmpl w:val="0E309AB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DF02538"/>
    <w:multiLevelType w:val="hybridMultilevel"/>
    <w:tmpl w:val="EAF42914"/>
    <w:lvl w:ilvl="0" w:tplc="1CE615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6572309">
    <w:abstractNumId w:val="1"/>
  </w:num>
  <w:num w:numId="2" w16cid:durableId="2037806659">
    <w:abstractNumId w:val="0"/>
  </w:num>
  <w:num w:numId="3" w16cid:durableId="1480614519">
    <w:abstractNumId w:val="3"/>
  </w:num>
  <w:num w:numId="4" w16cid:durableId="89674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240F7"/>
    <w:rsid w:val="00042443"/>
    <w:rsid w:val="000529E2"/>
    <w:rsid w:val="00061BEF"/>
    <w:rsid w:val="0006215A"/>
    <w:rsid w:val="00070FE0"/>
    <w:rsid w:val="0008778E"/>
    <w:rsid w:val="000947FD"/>
    <w:rsid w:val="000973F5"/>
    <w:rsid w:val="000A0A9B"/>
    <w:rsid w:val="000A32C5"/>
    <w:rsid w:val="000B19D9"/>
    <w:rsid w:val="000B6778"/>
    <w:rsid w:val="000D51A8"/>
    <w:rsid w:val="000D7589"/>
    <w:rsid w:val="000F05F2"/>
    <w:rsid w:val="00121377"/>
    <w:rsid w:val="00142CC3"/>
    <w:rsid w:val="00153252"/>
    <w:rsid w:val="00166D52"/>
    <w:rsid w:val="001812E1"/>
    <w:rsid w:val="001A0919"/>
    <w:rsid w:val="001D4F34"/>
    <w:rsid w:val="001D7F2F"/>
    <w:rsid w:val="001E459C"/>
    <w:rsid w:val="001E5476"/>
    <w:rsid w:val="001F2B17"/>
    <w:rsid w:val="00202784"/>
    <w:rsid w:val="00205DB8"/>
    <w:rsid w:val="00207A3B"/>
    <w:rsid w:val="0024080F"/>
    <w:rsid w:val="0024508E"/>
    <w:rsid w:val="002733A4"/>
    <w:rsid w:val="00275AD3"/>
    <w:rsid w:val="00281CA3"/>
    <w:rsid w:val="002B077C"/>
    <w:rsid w:val="002B24B9"/>
    <w:rsid w:val="002C2EE0"/>
    <w:rsid w:val="00304AFE"/>
    <w:rsid w:val="00306370"/>
    <w:rsid w:val="00307362"/>
    <w:rsid w:val="0032172D"/>
    <w:rsid w:val="003356BD"/>
    <w:rsid w:val="003372A5"/>
    <w:rsid w:val="00343FA9"/>
    <w:rsid w:val="00345C55"/>
    <w:rsid w:val="0034614B"/>
    <w:rsid w:val="00347933"/>
    <w:rsid w:val="00356292"/>
    <w:rsid w:val="00377BD5"/>
    <w:rsid w:val="00377C00"/>
    <w:rsid w:val="00381825"/>
    <w:rsid w:val="0039052F"/>
    <w:rsid w:val="00392C28"/>
    <w:rsid w:val="003A1BB9"/>
    <w:rsid w:val="003A2A11"/>
    <w:rsid w:val="003B563F"/>
    <w:rsid w:val="003D1710"/>
    <w:rsid w:val="003D749D"/>
    <w:rsid w:val="003E325B"/>
    <w:rsid w:val="003E657B"/>
    <w:rsid w:val="00411833"/>
    <w:rsid w:val="00413FAE"/>
    <w:rsid w:val="00420D7C"/>
    <w:rsid w:val="00424115"/>
    <w:rsid w:val="0043450C"/>
    <w:rsid w:val="004367F8"/>
    <w:rsid w:val="0045326A"/>
    <w:rsid w:val="00455236"/>
    <w:rsid w:val="00462812"/>
    <w:rsid w:val="00475283"/>
    <w:rsid w:val="00475429"/>
    <w:rsid w:val="00485824"/>
    <w:rsid w:val="00493A09"/>
    <w:rsid w:val="00496708"/>
    <w:rsid w:val="004A383F"/>
    <w:rsid w:val="004A7747"/>
    <w:rsid w:val="004B46E7"/>
    <w:rsid w:val="004C79A0"/>
    <w:rsid w:val="0051107C"/>
    <w:rsid w:val="0052442F"/>
    <w:rsid w:val="005316B7"/>
    <w:rsid w:val="00550DF0"/>
    <w:rsid w:val="00552382"/>
    <w:rsid w:val="00560615"/>
    <w:rsid w:val="005659F0"/>
    <w:rsid w:val="0058002A"/>
    <w:rsid w:val="00586947"/>
    <w:rsid w:val="005E0769"/>
    <w:rsid w:val="005E5063"/>
    <w:rsid w:val="00602A88"/>
    <w:rsid w:val="00610358"/>
    <w:rsid w:val="00635025"/>
    <w:rsid w:val="0064243D"/>
    <w:rsid w:val="0064244A"/>
    <w:rsid w:val="00650719"/>
    <w:rsid w:val="0068193A"/>
    <w:rsid w:val="00682729"/>
    <w:rsid w:val="006919C7"/>
    <w:rsid w:val="006A4B87"/>
    <w:rsid w:val="006A78D5"/>
    <w:rsid w:val="006E014D"/>
    <w:rsid w:val="006F5D24"/>
    <w:rsid w:val="006F63DD"/>
    <w:rsid w:val="00703B5E"/>
    <w:rsid w:val="00706B90"/>
    <w:rsid w:val="00707F4A"/>
    <w:rsid w:val="00713571"/>
    <w:rsid w:val="00714B7E"/>
    <w:rsid w:val="00715063"/>
    <w:rsid w:val="0071550F"/>
    <w:rsid w:val="00726D05"/>
    <w:rsid w:val="0073474A"/>
    <w:rsid w:val="0075050C"/>
    <w:rsid w:val="007513B0"/>
    <w:rsid w:val="0076030F"/>
    <w:rsid w:val="00761D79"/>
    <w:rsid w:val="00774F16"/>
    <w:rsid w:val="0078419F"/>
    <w:rsid w:val="00791199"/>
    <w:rsid w:val="007C313E"/>
    <w:rsid w:val="007C6A0C"/>
    <w:rsid w:val="007E6408"/>
    <w:rsid w:val="007F0006"/>
    <w:rsid w:val="007F1C88"/>
    <w:rsid w:val="00815E5C"/>
    <w:rsid w:val="00822756"/>
    <w:rsid w:val="008327E4"/>
    <w:rsid w:val="00840FBD"/>
    <w:rsid w:val="00842195"/>
    <w:rsid w:val="00857954"/>
    <w:rsid w:val="00860799"/>
    <w:rsid w:val="00860C7E"/>
    <w:rsid w:val="0087271C"/>
    <w:rsid w:val="00880735"/>
    <w:rsid w:val="00891552"/>
    <w:rsid w:val="00897C3A"/>
    <w:rsid w:val="008B7B19"/>
    <w:rsid w:val="008C29A5"/>
    <w:rsid w:val="008C3B9A"/>
    <w:rsid w:val="008D6641"/>
    <w:rsid w:val="008E2BFA"/>
    <w:rsid w:val="008E5DAB"/>
    <w:rsid w:val="00916FF7"/>
    <w:rsid w:val="00924457"/>
    <w:rsid w:val="00926B3D"/>
    <w:rsid w:val="00961DB3"/>
    <w:rsid w:val="009728E8"/>
    <w:rsid w:val="00982F44"/>
    <w:rsid w:val="0098338D"/>
    <w:rsid w:val="00993E2B"/>
    <w:rsid w:val="009971E5"/>
    <w:rsid w:val="009A2218"/>
    <w:rsid w:val="009B2D58"/>
    <w:rsid w:val="009C15B6"/>
    <w:rsid w:val="009C4727"/>
    <w:rsid w:val="009D4348"/>
    <w:rsid w:val="009D5535"/>
    <w:rsid w:val="009F71B1"/>
    <w:rsid w:val="00A05FB7"/>
    <w:rsid w:val="00A101D1"/>
    <w:rsid w:val="00A11AA9"/>
    <w:rsid w:val="00A15E0A"/>
    <w:rsid w:val="00A4409D"/>
    <w:rsid w:val="00A44682"/>
    <w:rsid w:val="00A53B1F"/>
    <w:rsid w:val="00A60F86"/>
    <w:rsid w:val="00A66620"/>
    <w:rsid w:val="00A743A1"/>
    <w:rsid w:val="00A81794"/>
    <w:rsid w:val="00A94B90"/>
    <w:rsid w:val="00A96E5A"/>
    <w:rsid w:val="00AA0571"/>
    <w:rsid w:val="00AA26C6"/>
    <w:rsid w:val="00AC72F1"/>
    <w:rsid w:val="00AC772C"/>
    <w:rsid w:val="00AE10A6"/>
    <w:rsid w:val="00AE1414"/>
    <w:rsid w:val="00AF6729"/>
    <w:rsid w:val="00B0447D"/>
    <w:rsid w:val="00B06DEB"/>
    <w:rsid w:val="00B2516D"/>
    <w:rsid w:val="00B33376"/>
    <w:rsid w:val="00B35379"/>
    <w:rsid w:val="00B5071A"/>
    <w:rsid w:val="00B96933"/>
    <w:rsid w:val="00BD1C9D"/>
    <w:rsid w:val="00C01D80"/>
    <w:rsid w:val="00C01E7A"/>
    <w:rsid w:val="00C01F39"/>
    <w:rsid w:val="00C06755"/>
    <w:rsid w:val="00C16301"/>
    <w:rsid w:val="00C27A77"/>
    <w:rsid w:val="00C3481D"/>
    <w:rsid w:val="00C40973"/>
    <w:rsid w:val="00C45F21"/>
    <w:rsid w:val="00C52136"/>
    <w:rsid w:val="00C53771"/>
    <w:rsid w:val="00C95C64"/>
    <w:rsid w:val="00CA25BF"/>
    <w:rsid w:val="00CD2800"/>
    <w:rsid w:val="00CE1405"/>
    <w:rsid w:val="00CE4422"/>
    <w:rsid w:val="00CF4B22"/>
    <w:rsid w:val="00D031E0"/>
    <w:rsid w:val="00D115E5"/>
    <w:rsid w:val="00D21C2A"/>
    <w:rsid w:val="00D27FC8"/>
    <w:rsid w:val="00D37D64"/>
    <w:rsid w:val="00D42280"/>
    <w:rsid w:val="00D52085"/>
    <w:rsid w:val="00D54957"/>
    <w:rsid w:val="00D63C65"/>
    <w:rsid w:val="00D657D0"/>
    <w:rsid w:val="00D70629"/>
    <w:rsid w:val="00D85353"/>
    <w:rsid w:val="00D931CB"/>
    <w:rsid w:val="00DB619B"/>
    <w:rsid w:val="00DC5294"/>
    <w:rsid w:val="00DD7947"/>
    <w:rsid w:val="00DE074D"/>
    <w:rsid w:val="00DE733C"/>
    <w:rsid w:val="00E0759F"/>
    <w:rsid w:val="00E20A5D"/>
    <w:rsid w:val="00E2391D"/>
    <w:rsid w:val="00E2462E"/>
    <w:rsid w:val="00E24B4E"/>
    <w:rsid w:val="00E53CF7"/>
    <w:rsid w:val="00E641D8"/>
    <w:rsid w:val="00E6557A"/>
    <w:rsid w:val="00E6655E"/>
    <w:rsid w:val="00E77353"/>
    <w:rsid w:val="00E9085A"/>
    <w:rsid w:val="00E92ADA"/>
    <w:rsid w:val="00E9755D"/>
    <w:rsid w:val="00EA1C75"/>
    <w:rsid w:val="00EA49FF"/>
    <w:rsid w:val="00ED2A45"/>
    <w:rsid w:val="00ED3E3C"/>
    <w:rsid w:val="00F00854"/>
    <w:rsid w:val="00F01600"/>
    <w:rsid w:val="00F07C82"/>
    <w:rsid w:val="00F10AD4"/>
    <w:rsid w:val="00F2091E"/>
    <w:rsid w:val="00F2354E"/>
    <w:rsid w:val="00F41B98"/>
    <w:rsid w:val="00F42F09"/>
    <w:rsid w:val="00F50457"/>
    <w:rsid w:val="00F51576"/>
    <w:rsid w:val="00F64751"/>
    <w:rsid w:val="00F67171"/>
    <w:rsid w:val="00F72A14"/>
    <w:rsid w:val="00F81F60"/>
    <w:rsid w:val="00F92940"/>
    <w:rsid w:val="00F96CFF"/>
    <w:rsid w:val="00FA0879"/>
    <w:rsid w:val="00FA0D19"/>
    <w:rsid w:val="00FA225D"/>
    <w:rsid w:val="00FA2926"/>
    <w:rsid w:val="00FA45A2"/>
    <w:rsid w:val="00FB501C"/>
    <w:rsid w:val="00FC4C3A"/>
    <w:rsid w:val="00FD5E59"/>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8EA8"/>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3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character" w:styleId="Kpr">
    <w:name w:val="Hyperlink"/>
    <w:basedOn w:val="VarsaylanParagrafYazTipi"/>
    <w:uiPriority w:val="99"/>
    <w:unhideWhenUsed/>
    <w:rsid w:val="00F00854"/>
    <w:rPr>
      <w:color w:val="0563C1" w:themeColor="hyperlink"/>
      <w:u w:val="single"/>
    </w:rPr>
  </w:style>
  <w:style w:type="paragraph" w:styleId="GvdeMetni">
    <w:name w:val="Body Text"/>
    <w:basedOn w:val="Normal"/>
    <w:link w:val="GvdeMetniChar"/>
    <w:uiPriority w:val="1"/>
    <w:qFormat/>
    <w:rsid w:val="00B5071A"/>
    <w:pPr>
      <w:autoSpaceDE w:val="0"/>
      <w:autoSpaceDN w:val="0"/>
      <w:spacing w:line="240" w:lineRule="auto"/>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rsid w:val="00B5071A"/>
    <w:rPr>
      <w:rFonts w:ascii="Times New Roman" w:eastAsia="Times New Roman" w:hAnsi="Times New Roman" w:cs="Times New Roman"/>
      <w:sz w:val="24"/>
      <w:szCs w:val="24"/>
      <w:lang w:eastAsia="en-US"/>
    </w:rPr>
  </w:style>
  <w:style w:type="paragraph" w:customStyle="1" w:styleId="Default">
    <w:name w:val="Default"/>
    <w:rsid w:val="00F42F09"/>
    <w:pPr>
      <w:autoSpaceDE w:val="0"/>
      <w:autoSpaceDN w:val="0"/>
      <w:adjustRightInd w:val="0"/>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2833">
      <w:bodyDiv w:val="1"/>
      <w:marLeft w:val="0"/>
      <w:marRight w:val="0"/>
      <w:marTop w:val="0"/>
      <w:marBottom w:val="0"/>
      <w:divBdr>
        <w:top w:val="none" w:sz="0" w:space="0" w:color="auto"/>
        <w:left w:val="none" w:sz="0" w:space="0" w:color="auto"/>
        <w:bottom w:val="none" w:sz="0" w:space="0" w:color="auto"/>
        <w:right w:val="none" w:sz="0" w:space="0" w:color="auto"/>
      </w:divBdr>
    </w:div>
    <w:div w:id="759760484">
      <w:bodyDiv w:val="1"/>
      <w:marLeft w:val="0"/>
      <w:marRight w:val="0"/>
      <w:marTop w:val="0"/>
      <w:marBottom w:val="0"/>
      <w:divBdr>
        <w:top w:val="none" w:sz="0" w:space="0" w:color="auto"/>
        <w:left w:val="none" w:sz="0" w:space="0" w:color="auto"/>
        <w:bottom w:val="none" w:sz="0" w:space="0" w:color="auto"/>
        <w:right w:val="none" w:sz="0" w:space="0" w:color="auto"/>
      </w:divBdr>
    </w:div>
    <w:div w:id="1331637524">
      <w:bodyDiv w:val="1"/>
      <w:marLeft w:val="0"/>
      <w:marRight w:val="0"/>
      <w:marTop w:val="0"/>
      <w:marBottom w:val="0"/>
      <w:divBdr>
        <w:top w:val="none" w:sz="0" w:space="0" w:color="auto"/>
        <w:left w:val="none" w:sz="0" w:space="0" w:color="auto"/>
        <w:bottom w:val="none" w:sz="0" w:space="0" w:color="auto"/>
        <w:right w:val="none" w:sz="0" w:space="0" w:color="auto"/>
      </w:divBdr>
      <w:divsChild>
        <w:div w:id="348677896">
          <w:marLeft w:val="0"/>
          <w:marRight w:val="0"/>
          <w:marTop w:val="0"/>
          <w:marBottom w:val="0"/>
          <w:divBdr>
            <w:top w:val="none" w:sz="0" w:space="0" w:color="auto"/>
            <w:left w:val="none" w:sz="0" w:space="0" w:color="auto"/>
            <w:bottom w:val="none" w:sz="0" w:space="0" w:color="auto"/>
            <w:right w:val="none" w:sz="0" w:space="0" w:color="auto"/>
          </w:divBdr>
          <w:divsChild>
            <w:div w:id="21468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7374</Characters>
  <Application>Microsoft Office Word</Application>
  <DocSecurity>0</DocSecurity>
  <Lines>117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Gökalp Kılıçarslan</cp:lastModifiedBy>
  <cp:revision>2</cp:revision>
  <cp:lastPrinted>2021-06-30T10:55:00Z</cp:lastPrinted>
  <dcterms:created xsi:type="dcterms:W3CDTF">2026-02-06T08:31:00Z</dcterms:created>
  <dcterms:modified xsi:type="dcterms:W3CDTF">2026-02-06T08:31:00Z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ca3ce785-38ea-4002-89d4-d94934f7b5bd</vt:lpwstr>
  </property>
</Properties>
</file>